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pBdr>
          <w:top w:val="thickThinSmallGap" w:sz="24" w:space="1" w:color="FF6600"/>
          <w:left w:val="thickThinSmallGap" w:sz="24" w:space="4" w:color="FF6600"/>
          <w:bottom w:val="thickThinSmallGap" w:sz="24" w:space="1" w:color="FF6600"/>
          <w:right w:val="thickThinSmallGap" w:sz="24" w:space="4" w:color="FF6600"/>
        </w:pBdr>
        <w:ind w:left="0" w:hanging="0"/>
        <w:jc w:val="center"/>
        <w:outlineLvl w:val="0"/>
        <w:rPr>
          <w:rFonts w:ascii="Book Antiqua" w:hAnsi="Book Antiqua" w:cs="Calibri"/>
          <w:b/>
          <w:b/>
          <w:bCs/>
          <w:color w:val="1F497D" w:themeColor="text2"/>
          <w:sz w:val="32"/>
          <w:szCs w:val="32"/>
        </w:rPr>
      </w:pPr>
      <w:r>
        <w:rPr>
          <w:rFonts w:cs="Calibri" w:ascii="Book Antiqua" w:hAnsi="Book Antiqua"/>
          <w:b/>
          <w:bCs/>
          <w:color w:val="1F497D" w:themeColor="text2"/>
          <w:sz w:val="32"/>
          <w:szCs w:val="32"/>
        </w:rPr>
        <w:t>ACCORDO DI COLLABORAZIONE</w:t>
      </w:r>
    </w:p>
    <w:p>
      <w:pPr>
        <w:pStyle w:val="Normal"/>
        <w:numPr>
          <w:ilvl w:val="0"/>
          <w:numId w:val="0"/>
        </w:numPr>
        <w:pBdr>
          <w:top w:val="thickThinSmallGap" w:sz="24" w:space="1" w:color="FF6600"/>
          <w:left w:val="thickThinSmallGap" w:sz="24" w:space="4" w:color="FF6600"/>
          <w:bottom w:val="thickThinSmallGap" w:sz="24" w:space="1" w:color="FF6600"/>
          <w:right w:val="thickThinSmallGap" w:sz="24" w:space="4" w:color="FF6600"/>
        </w:pBdr>
        <w:spacing w:lineRule="auto" w:line="360"/>
        <w:ind w:left="0" w:hanging="0"/>
        <w:jc w:val="center"/>
        <w:outlineLvl w:val="0"/>
        <w:rPr>
          <w:rFonts w:ascii="Book Antiqua" w:hAnsi="Book Antiqua" w:cs="Calibri"/>
          <w:b/>
          <w:b/>
          <w:bCs/>
          <w:color w:val="1F497D" w:themeColor="text2"/>
        </w:rPr>
      </w:pPr>
      <w:r>
        <w:rPr>
          <w:rFonts w:cs="Calibri" w:ascii="Book Antiqua" w:hAnsi="Book Antiqua"/>
          <w:b/>
          <w:bCs/>
          <w:color w:val="1F497D" w:themeColor="text2"/>
        </w:rPr>
        <w:t>ai sensi dell’articolo 15 della L. 241/1990</w:t>
      </w:r>
    </w:p>
    <w:p>
      <w:pPr>
        <w:pStyle w:val="Normal"/>
        <w:numPr>
          <w:ilvl w:val="0"/>
          <w:numId w:val="0"/>
        </w:numPr>
        <w:pBdr>
          <w:top w:val="thickThinSmallGap" w:sz="24" w:space="1" w:color="FF6600"/>
          <w:left w:val="thickThinSmallGap" w:sz="24" w:space="4" w:color="FF6600"/>
          <w:bottom w:val="thickThinSmallGap" w:sz="24" w:space="1" w:color="FF6600"/>
          <w:right w:val="thickThinSmallGap" w:sz="24" w:space="4" w:color="FF6600"/>
        </w:pBdr>
        <w:ind w:left="0" w:hanging="0"/>
        <w:jc w:val="center"/>
        <w:outlineLvl w:val="0"/>
        <w:rPr>
          <w:rFonts w:ascii="Book Antiqua" w:hAnsi="Book Antiqua" w:cs="Calibri"/>
          <w:b/>
          <w:b/>
          <w:bCs/>
          <w:color w:val="1F497D" w:themeColor="text2"/>
        </w:rPr>
      </w:pPr>
      <w:r>
        <w:rPr>
          <w:rFonts w:cs="Calibri" w:ascii="Book Antiqua" w:hAnsi="Book Antiqua"/>
          <w:b/>
          <w:bCs/>
          <w:color w:val="1F497D" w:themeColor="text2"/>
        </w:rPr>
        <w:t xml:space="preserve">PER LA GESTIONE DELLE ATTIVITA’ </w:t>
        <w:br/>
        <w:t>DI INFORMAZIONE ED ACCOGLIENZA TURISTICA</w:t>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TRA</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t xml:space="preserve"> </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La Regione del Veneto, rappresentata dal dott. Mauro Giovanni Viti, </w:t>
      </w:r>
      <w:r>
        <w:rPr>
          <w:rFonts w:eastAsia="BookAntiqua-Identity-H" w:cs="Arial" w:ascii="Arial" w:hAnsi="Arial"/>
          <w:b w:val="false"/>
          <w:bCs w:val="false"/>
          <w:i/>
          <w:iCs/>
          <w:sz w:val="24"/>
          <w:szCs w:val="24"/>
          <w:lang w:eastAsia="en-US"/>
        </w:rPr>
        <w:t>(omissis - regolamento in materia di privacy)</w:t>
      </w:r>
      <w:r>
        <w:rPr>
          <w:rFonts w:eastAsia="Arial" w:cs="Arial" w:ascii="Arial" w:hAnsi="Arial"/>
          <w:sz w:val="28"/>
          <w:szCs w:val="28"/>
        </w:rPr>
        <w:t>,</w:t>
      </w:r>
      <w:r>
        <w:rPr>
          <w:rFonts w:eastAsia="Calibri" w:cs="BookAntiqua" w:ascii="Book Antiqua" w:hAnsi="Book Antiqua" w:eastAsiaTheme="minorHAnsi"/>
          <w:color w:val="auto"/>
          <w:kern w:val="0"/>
          <w:sz w:val="24"/>
          <w:szCs w:val="24"/>
          <w:lang w:val="it-IT" w:eastAsia="en-US" w:bidi="ar-SA"/>
        </w:rPr>
        <w:t xml:space="preserve"> </w:t>
      </w:r>
      <w:r>
        <w:rPr>
          <w:rFonts w:cs="BookAntiqua" w:ascii="Book Antiqua" w:hAnsi="Book Antiqua"/>
          <w:sz w:val="24"/>
          <w:szCs w:val="24"/>
        </w:rPr>
        <w:t>che agisce in nome e per conto della Giunta Regionale del Veneto con sede legale in Venezia - Dorsoduro 3901 (C.F. 80007580279), nella qualità di Direttore della Direzione Turismo, autorizzato a sottoscrivere il presente Accordo con deliberazione della Giunta Regionale del Veneto n</w:t>
      </w:r>
      <w:r>
        <w:rPr>
          <w:rFonts w:eastAsia="BookAntiqua-Identity-H" w:cs="BookAntiqua-Identity-H" w:ascii="Book Antiqua" w:hAnsi="Book Antiqua"/>
          <w:sz w:val="24"/>
          <w:szCs w:val="24"/>
        </w:rPr>
        <w:t>. 472 del 14/04/2020</w:t>
      </w:r>
      <w:r>
        <w:rPr>
          <w:rFonts w:cs="BookAntiqua" w:ascii="Book Antiqua" w:hAnsi="Book Antiqua"/>
          <w:sz w:val="24"/>
          <w:szCs w:val="24"/>
        </w:rPr>
        <w:t>, esecutiva ai sensi di legge;</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t xml:space="preserve"> </w:t>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E</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Il Comune di Vicenza con sede legale in </w:t>
      </w:r>
      <w:r>
        <w:rPr>
          <w:rFonts w:eastAsia="Calibri" w:cs="BookAntiqua" w:ascii="Book Antiqua" w:hAnsi="Book Antiqua" w:eastAsiaTheme="minorHAnsi"/>
          <w:color w:val="auto"/>
          <w:kern w:val="0"/>
          <w:sz w:val="24"/>
          <w:szCs w:val="24"/>
          <w:lang w:val="it-IT" w:eastAsia="en-US" w:bidi="ar-SA"/>
        </w:rPr>
        <w:t xml:space="preserve">Corso Palladio – 98 </w:t>
      </w:r>
      <w:r>
        <w:rPr>
          <w:rFonts w:cs="BookAntiqua" w:ascii="Book Antiqua" w:hAnsi="Book Antiqua"/>
          <w:sz w:val="24"/>
          <w:szCs w:val="24"/>
        </w:rPr>
        <w:t xml:space="preserve">Vicenza (VI) (C.F. </w:t>
      </w:r>
      <w:r>
        <w:rPr>
          <w:rFonts w:eastAsia="Calibri" w:cs="BookAntiqua" w:ascii="Book Antiqua" w:hAnsi="Book Antiqua" w:eastAsiaTheme="minorHAnsi"/>
          <w:color w:val="auto"/>
          <w:kern w:val="0"/>
          <w:sz w:val="24"/>
          <w:szCs w:val="24"/>
          <w:lang w:val="it-IT" w:eastAsia="en-US" w:bidi="ar-SA"/>
        </w:rPr>
        <w:t>00516890241</w:t>
      </w:r>
      <w:r>
        <w:rPr>
          <w:rFonts w:eastAsia="Calibri" w:cs="BookAntiqua" w:ascii="Arial" w:hAnsi="Arial" w:eastAsiaTheme="minorHAnsi"/>
          <w:color w:val="auto"/>
          <w:kern w:val="0"/>
          <w:sz w:val="24"/>
          <w:szCs w:val="24"/>
          <w:lang w:val="it-IT" w:eastAsia="en-US" w:bidi="ar-SA"/>
        </w:rPr>
        <w:t>)</w:t>
      </w:r>
      <w:r>
        <w:rPr>
          <w:rFonts w:eastAsia="BookAntiqua-Identity-H" w:cs="BookAntiqua-Identity-H" w:ascii="Book Antiqua" w:hAnsi="Book Antiqua"/>
          <w:sz w:val="24"/>
          <w:szCs w:val="24"/>
        </w:rPr>
        <w:t xml:space="preserve">, rappresentato dall’ </w:t>
      </w:r>
      <w:r>
        <w:rPr>
          <w:rFonts w:eastAsia="BookAntiqua-Identity-H" w:cs="BookAntiqua-Identity-H" w:ascii="Book Antiqua" w:hAnsi="Book Antiqua"/>
          <w:color w:val="auto"/>
          <w:kern w:val="0"/>
          <w:sz w:val="24"/>
          <w:szCs w:val="24"/>
          <w:lang w:val="it-IT" w:eastAsia="en-US" w:bidi="ar-SA"/>
        </w:rPr>
        <w:t>Avv. Gian Luigi</w:t>
      </w:r>
      <w:r>
        <w:rPr>
          <w:rFonts w:eastAsia="BookAntiqua-Identity-H" w:cs="BookAntiqua-Identity-H" w:ascii="Book Antiqua" w:hAnsi="Book Antiqua"/>
          <w:sz w:val="24"/>
          <w:szCs w:val="24"/>
        </w:rPr>
        <w:t xml:space="preserve"> </w:t>
      </w:r>
      <w:r>
        <w:rPr>
          <w:rFonts w:eastAsia="BookAntiqua-Identity-H" w:cs="BookAntiqua-Identity-H" w:ascii="Book Antiqua" w:hAnsi="Book Antiqua"/>
          <w:color w:val="auto"/>
          <w:kern w:val="0"/>
          <w:sz w:val="24"/>
          <w:szCs w:val="24"/>
          <w:lang w:val="it-IT" w:eastAsia="en-US" w:bidi="ar-SA"/>
        </w:rPr>
        <w:t xml:space="preserve">Carrucciu, </w:t>
      </w:r>
      <w:r>
        <w:rPr>
          <w:rFonts w:eastAsia="BookAntiqua-Identity-H" w:cs="Arial" w:ascii="Arial" w:hAnsi="Arial"/>
          <w:i/>
          <w:iCs/>
          <w:color w:val="auto"/>
          <w:kern w:val="0"/>
          <w:sz w:val="24"/>
          <w:szCs w:val="24"/>
          <w:lang w:val="it-IT" w:eastAsia="en-US" w:bidi="ar-SA"/>
        </w:rPr>
        <w:t>(omissis - regolamento in materia di privacy)</w:t>
      </w:r>
      <w:r>
        <w:rPr>
          <w:rFonts w:eastAsia="Arial" w:cs="Arial" w:ascii="Arial" w:hAnsi="Arial"/>
          <w:color w:val="auto"/>
          <w:kern w:val="0"/>
          <w:sz w:val="28"/>
          <w:szCs w:val="28"/>
          <w:lang w:val="it-IT" w:eastAsia="en-US" w:bidi="ar-SA"/>
        </w:rPr>
        <w:t xml:space="preserve">, </w:t>
      </w:r>
      <w:r>
        <w:rPr>
          <w:rFonts w:cs="BookAntiqua" w:ascii="Book Antiqua" w:hAnsi="Book Antiqua"/>
          <w:sz w:val="24"/>
          <w:szCs w:val="24"/>
        </w:rPr>
        <w:t xml:space="preserve">in qualità di </w:t>
      </w:r>
      <w:r>
        <w:rPr>
          <w:rFonts w:eastAsia="BookAntiqua-Identity-H" w:cs="BookAntiqua-Identity-H" w:ascii="Book Antiqua" w:hAnsi="Book Antiqua"/>
          <w:color w:val="auto"/>
          <w:kern w:val="0"/>
          <w:sz w:val="24"/>
          <w:szCs w:val="24"/>
          <w:lang w:val="it-IT" w:eastAsia="en-US" w:bidi="ar-SA"/>
        </w:rPr>
        <w:t>Direttore del Servizio Suap, Edilizia Provata, Turismo e Manifestazioni</w:t>
      </w:r>
      <w:r>
        <w:rPr>
          <w:rFonts w:cs="BookAntiqua" w:ascii="Book Antiqua" w:hAnsi="Book Antiqua"/>
          <w:sz w:val="24"/>
          <w:szCs w:val="24"/>
        </w:rPr>
        <w:t>, autorizzato a sottoscrivere il presente Accordo con Delibera di Giunta Comunale nr. 35 del 17 marzo 2021</w:t>
      </w:r>
      <w:r>
        <w:rPr>
          <w:rFonts w:eastAsia="BookAntiqua-Identity-H" w:cs="BookAntiqua-Identity-H" w:ascii="Book Antiqua" w:hAnsi="Book Antiqua"/>
          <w:sz w:val="24"/>
          <w:szCs w:val="24"/>
        </w:rPr>
        <w:t xml:space="preserve">, </w:t>
      </w:r>
      <w:r>
        <w:rPr>
          <w:rFonts w:cs="BookAntiqua" w:ascii="Book Antiqua" w:hAnsi="Book Antiqua"/>
          <w:sz w:val="24"/>
          <w:szCs w:val="24"/>
        </w:rPr>
        <w:t xml:space="preserve">esecutiva ai sensi di legge; </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r>
    </w:p>
    <w:p>
      <w:pPr>
        <w:pStyle w:val="Normal"/>
        <w:spacing w:lineRule="auto" w:line="240" w:before="0" w:after="0"/>
        <w:jc w:val="both"/>
        <w:rPr>
          <w:rFonts w:ascii="Book Antiqua" w:hAnsi="Book Antiqua" w:cs="BookAntiqua-Bold"/>
          <w:b/>
          <w:b/>
          <w:bCs/>
          <w:sz w:val="24"/>
          <w:szCs w:val="24"/>
        </w:rPr>
      </w:pPr>
      <w:r>
        <w:rPr>
          <w:rFonts w:cs="BookAntiqua" w:ascii="Book Antiqua" w:hAnsi="Book Antiqua"/>
          <w:sz w:val="24"/>
          <w:szCs w:val="24"/>
        </w:rPr>
        <w:t xml:space="preserve">di seguito denominati </w:t>
      </w:r>
      <w:r>
        <w:rPr>
          <w:rFonts w:eastAsia="BookAntiqua-Identity-H" w:cs="BookAntiqua-Identity-H" w:ascii="Book Antiqua" w:hAnsi="Book Antiqua"/>
          <w:sz w:val="24"/>
          <w:szCs w:val="24"/>
        </w:rPr>
        <w:t>anche “le Parti</w:t>
      </w:r>
      <w:r>
        <w:rPr>
          <w:rFonts w:eastAsia="BookAntiqua-Bold-Identity-H" w:cs="BookAntiqua-Bold-Identity-H" w:ascii="Book Antiqua" w:hAnsi="Book Antiqua"/>
          <w:b/>
          <w:bCs/>
          <w:sz w:val="24"/>
          <w:szCs w:val="24"/>
        </w:rPr>
        <w:t xml:space="preserve">” </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t xml:space="preserve"> </w:t>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PREMESSO CHE</w:t>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1) </w:t>
      </w:r>
      <w:r>
        <w:rPr>
          <w:rFonts w:eastAsia="BookAntiqua-Identity-H" w:cs="BookAntiqua-Identity-H" w:ascii="Book Antiqua" w:hAnsi="Book Antiqua"/>
          <w:sz w:val="24"/>
          <w:szCs w:val="24"/>
        </w:rPr>
        <w:t>la legge regionale 14 giugno 2013, n. 11 “</w:t>
      </w:r>
      <w:r>
        <w:rPr>
          <w:rFonts w:eastAsia="BookAntiqua-Italic-Identity-H" w:cs="BookAntiqua-Italic-Identity-H" w:ascii="Book Antiqua" w:hAnsi="Book Antiqua"/>
          <w:i/>
          <w:iCs/>
          <w:sz w:val="24"/>
          <w:szCs w:val="24"/>
        </w:rPr>
        <w:t xml:space="preserve">Sviluppo e sostenibilità del turismo veneto” </w:t>
      </w:r>
      <w:r>
        <w:rPr>
          <w:rFonts w:cs="BookAntiqua" w:ascii="Book Antiqua" w:hAnsi="Book Antiqua"/>
          <w:sz w:val="24"/>
          <w:szCs w:val="24"/>
        </w:rPr>
        <w:t>all’articolo 15 disciplina le funzioni di informazione ed accoglienza turistica nel Veneto;</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2) la Giunta regionale con deliberazione di n. 472</w:t>
      </w:r>
      <w:r>
        <w:rPr>
          <w:rFonts w:eastAsia="BookAntiqua-Identity-H" w:cs="BookAntiqua-Identity-H" w:ascii="Book Antiqua" w:hAnsi="Book Antiqua"/>
          <w:sz w:val="24"/>
          <w:szCs w:val="24"/>
        </w:rPr>
        <w:t xml:space="preserve"> </w:t>
      </w:r>
      <w:r>
        <w:rPr>
          <w:rFonts w:cs="BookAntiqua" w:ascii="Book Antiqua" w:hAnsi="Book Antiqua"/>
          <w:sz w:val="24"/>
          <w:szCs w:val="24"/>
        </w:rPr>
        <w:t>del 14/04/2020 ha provveduto ad aggiornare gli standard minimi per lo svolgimento delle attività di informazione ed accoglienza turistica ai sensi dell’articolo 15 della legge regionale 14 giugno 2013, n. 11 "Sviluppo e sostenibilità del turismo veneto";</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3) in conformità alla citata deliberazione</w:t>
      </w:r>
      <w:r>
        <w:rPr>
          <w:rFonts w:eastAsia="BookAntiqua-Identity-H" w:cs="BookAntiqua-Identity-H" w:ascii="Book Antiqua" w:hAnsi="Book Antiqua"/>
          <w:sz w:val="24"/>
          <w:szCs w:val="24"/>
        </w:rPr>
        <w:t xml:space="preserve">, il Comune di Vicenza </w:t>
      </w:r>
      <w:r>
        <w:rPr>
          <w:rFonts w:cs="BookAntiqua" w:ascii="Book Antiqua" w:hAnsi="Book Antiqua"/>
          <w:sz w:val="24"/>
          <w:szCs w:val="24"/>
        </w:rPr>
        <w:t>con sede legale in ---– Vicenza (VI)</w:t>
      </w:r>
      <w:r>
        <w:rPr>
          <w:rFonts w:eastAsia="BookAntiqua-Identity-H" w:cs="BookAntiqua-Identity-H" w:ascii="Book Antiqua" w:hAnsi="Book Antiqua"/>
          <w:sz w:val="24"/>
          <w:szCs w:val="24"/>
        </w:rPr>
        <w:t xml:space="preserve"> </w:t>
      </w:r>
      <w:r>
        <w:rPr>
          <w:rFonts w:cs="BookAntiqua" w:ascii="Book Antiqua" w:hAnsi="Book Antiqua"/>
          <w:sz w:val="24"/>
          <w:szCs w:val="24"/>
        </w:rPr>
        <w:t>ha inviato alla Giunta Regionale - Direzione Turismo - la manifestazione di interesse di cui a prot. 42599 del 29/01/2021, e successiva integrazione con nota di cui a prot. 48618 del 02/02/2021, per la gestione delle attività di informazione e comunicazione ed in particolare per la gestione dell’ufficio IAT di destinazione “</w:t>
      </w:r>
      <w:r>
        <w:rPr>
          <w:rFonts w:cs="BookAntiqua" w:ascii="Book Antiqua" w:hAnsi="Book Antiqua"/>
          <w:i/>
          <w:sz w:val="24"/>
          <w:szCs w:val="24"/>
        </w:rPr>
        <w:t>IAT</w:t>
      </w:r>
      <w:r>
        <w:rPr>
          <w:rFonts w:cs="BookAntiqua" w:ascii="Book Antiqua" w:hAnsi="Book Antiqua"/>
          <w:sz w:val="24"/>
          <w:szCs w:val="24"/>
        </w:rPr>
        <w:t xml:space="preserve"> </w:t>
      </w:r>
      <w:r>
        <w:rPr>
          <w:rFonts w:cs="BookAntiqua" w:ascii="Book Antiqua" w:hAnsi="Book Antiqua"/>
          <w:i/>
          <w:sz w:val="24"/>
          <w:szCs w:val="24"/>
        </w:rPr>
        <w:t>Vicenza</w:t>
      </w:r>
      <w:r>
        <w:rPr>
          <w:rFonts w:cs="BookAntiqua" w:ascii="Book Antiqua" w:hAnsi="Book Antiqua"/>
          <w:sz w:val="24"/>
          <w:szCs w:val="24"/>
        </w:rPr>
        <w:t>”, sito in Piazza Matteotti, 12 – Vicenza (VI), e di eventuali Info-Point turistici.</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4) con deliberazione n</w:t>
      </w:r>
      <w:r>
        <w:rPr>
          <w:rFonts w:eastAsia="BookAntiqua-Identity-H" w:cs="BookAntiqua-Identity-H" w:ascii="Book Antiqua" w:hAnsi="Book Antiqua"/>
          <w:sz w:val="24"/>
          <w:szCs w:val="24"/>
        </w:rPr>
        <w:t>. 472 d</w:t>
      </w:r>
      <w:r>
        <w:rPr>
          <w:rFonts w:cs="BookAntiqua" w:ascii="Book Antiqua" w:hAnsi="Book Antiqua"/>
          <w:sz w:val="24"/>
          <w:szCs w:val="24"/>
        </w:rPr>
        <w:t xml:space="preserve">el 14/04/2020 è stato riconosciuto come soggetto titolare della funzione di informazione e accoglienza turistica il soggetto che ha presentato la suddetta </w:t>
      </w:r>
      <w:r>
        <w:rPr>
          <w:rFonts w:eastAsia="BookAntiqua-Identity-H" w:cs="BookAntiqua-Identity-H" w:ascii="Book Antiqua" w:hAnsi="Book Antiqua"/>
          <w:sz w:val="24"/>
          <w:szCs w:val="24"/>
        </w:rPr>
        <w:t xml:space="preserve">manifestazione di interesse, d’ora in </w:t>
      </w:r>
      <w:r>
        <w:rPr>
          <w:rFonts w:cs="BookAntiqua" w:ascii="Book Antiqua" w:hAnsi="Book Antiqua"/>
          <w:sz w:val="24"/>
          <w:szCs w:val="24"/>
        </w:rPr>
        <w:t>poi denominato Soggetto titolare;</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5) la citata deliberazione n. 472 del 14/04/2020</w:t>
      </w:r>
      <w:r>
        <w:rPr>
          <w:rFonts w:eastAsia="BookAntiqua-Identity-H" w:cs="BookAntiqua-Identity-H" w:ascii="Book Antiqua" w:hAnsi="Book Antiqua"/>
          <w:sz w:val="24"/>
          <w:szCs w:val="24"/>
        </w:rPr>
        <w:t xml:space="preserve"> </w:t>
      </w:r>
      <w:r>
        <w:rPr>
          <w:rFonts w:cs="BookAntiqua" w:ascii="Book Antiqua" w:hAnsi="Book Antiqua"/>
          <w:sz w:val="24"/>
          <w:szCs w:val="24"/>
        </w:rPr>
        <w:t>prevede che i rapporti di collaborazione per le attività di informazione e accoglienza turistica fra la Giunta regionale ed i Soggetti titolari, siano disciplinati da un Accordo di collaborazione</w:t>
      </w:r>
      <w:r>
        <w:rPr>
          <w:rFonts w:eastAsia="BookAntiqua-Identity-H" w:cs="BookAntiqua-Identity-H" w:ascii="Book Antiqua" w:hAnsi="Book Antiqua"/>
          <w:sz w:val="24"/>
          <w:szCs w:val="24"/>
        </w:rPr>
        <w:t xml:space="preserve">, ai sensi dell’articolo 15 della Legge 7 </w:t>
      </w:r>
      <w:r>
        <w:rPr>
          <w:rFonts w:cs="BookAntiqua" w:ascii="Book Antiqua" w:hAnsi="Book Antiqua"/>
          <w:sz w:val="24"/>
          <w:szCs w:val="24"/>
        </w:rPr>
        <w:t>agosto 1990, n. 241;</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CONVENGONO QUANTO SEGUE</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t xml:space="preserve"> </w:t>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Articolo 1. Premesse ed Allegato.</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Le premesse, le disposizioni e le indicazioni previste dalla deliberazione n. 472 del 14/04/2020 nonché </w:t>
      </w:r>
      <w:r>
        <w:rPr>
          <w:rFonts w:eastAsia="BookAntiqua-Identity-H" w:cs="BookAntiqua-Identity-H" w:ascii="Book Antiqua" w:hAnsi="Book Antiqua"/>
          <w:sz w:val="24"/>
          <w:szCs w:val="24"/>
        </w:rPr>
        <w:t>i requisiti, gli standard e le altre prescrizioni di cui all’</w:t>
      </w:r>
      <w:r>
        <w:rPr>
          <w:rFonts w:cs="BookAntiqua-Bold" w:ascii="Book Antiqua" w:hAnsi="Book Antiqua"/>
          <w:b/>
          <w:bCs/>
          <w:sz w:val="24"/>
          <w:szCs w:val="24"/>
        </w:rPr>
        <w:t xml:space="preserve">Allegato  A  </w:t>
      </w:r>
      <w:r>
        <w:rPr>
          <w:rFonts w:cs="BookAntiqua" w:ascii="Book Antiqua" w:hAnsi="Book Antiqua"/>
          <w:sz w:val="24"/>
          <w:szCs w:val="24"/>
        </w:rPr>
        <w:t>della citata deliberazione motivano e sostanziano gli obiettivi e le finalità del presente Accordo e ne costituiscono parte integrante e sostanziale.</w:t>
      </w:r>
    </w:p>
    <w:p>
      <w:pPr>
        <w:pStyle w:val="Normal"/>
        <w:spacing w:lineRule="auto" w:line="240" w:before="0" w:after="0"/>
        <w:jc w:val="center"/>
        <w:rPr>
          <w:rFonts w:ascii="Book Antiqua" w:hAnsi="Book Antiqua" w:eastAsia="BookAntiqua-Bold-Identity-H" w:cs="BookAntiqua-Bold-Identity-H"/>
          <w:b/>
          <w:b/>
          <w:bCs/>
          <w:sz w:val="24"/>
          <w:szCs w:val="24"/>
        </w:rPr>
      </w:pPr>
      <w:r>
        <w:rPr>
          <w:rFonts w:eastAsia="BookAntiqua-Bold-Identity-H" w:cs="BookAntiqua-Bold-Identity-H" w:ascii="Book Antiqua" w:hAnsi="Book Antiqua"/>
          <w:b/>
          <w:bCs/>
          <w:sz w:val="24"/>
          <w:szCs w:val="24"/>
        </w:rPr>
      </w:r>
    </w:p>
    <w:p>
      <w:pPr>
        <w:pStyle w:val="Normal"/>
        <w:spacing w:lineRule="auto" w:line="240" w:before="0" w:after="0"/>
        <w:jc w:val="center"/>
        <w:rPr>
          <w:rFonts w:ascii="Book Antiqua" w:hAnsi="Book Antiqua" w:cs="BookAntiqua-Bold"/>
          <w:b/>
          <w:b/>
          <w:bCs/>
          <w:sz w:val="24"/>
          <w:szCs w:val="24"/>
        </w:rPr>
      </w:pPr>
      <w:r>
        <w:rPr>
          <w:rFonts w:eastAsia="BookAntiqua-Bold-Identity-H" w:cs="BookAntiqua-Bold-Identity-H" w:ascii="Book Antiqua" w:hAnsi="Book Antiqua"/>
          <w:b/>
          <w:bCs/>
          <w:sz w:val="24"/>
          <w:szCs w:val="24"/>
        </w:rPr>
        <w:t>Articolo 2. Forma dell’Accordo.</w:t>
      </w:r>
    </w:p>
    <w:p>
      <w:pPr>
        <w:pStyle w:val="Normal"/>
        <w:spacing w:lineRule="auto" w:line="240" w:before="0" w:after="0"/>
        <w:jc w:val="both"/>
        <w:rPr>
          <w:rFonts w:ascii="Book Antiqua" w:hAnsi="Book Antiqua" w:eastAsia="BookAntiqua-Identity-H" w:cs="BookAntiqua-Identity-H"/>
          <w:sz w:val="24"/>
          <w:szCs w:val="24"/>
        </w:rPr>
      </w:pPr>
      <w:r>
        <w:rPr>
          <w:rFonts w:eastAsia="BookAntiqua-Identity-H" w:cs="BookAntiqua-Identity-H" w:ascii="Book Antiqua" w:hAnsi="Book Antiqua"/>
          <w:sz w:val="24"/>
          <w:szCs w:val="24"/>
        </w:rPr>
        <w:t>Il presente Accordo ha la forma elettronica, ai sensi dell’articolo 15 della legge n. 241/1990.</w:t>
      </w:r>
    </w:p>
    <w:p>
      <w:pPr>
        <w:pStyle w:val="Normal"/>
        <w:spacing w:lineRule="auto" w:line="240" w:before="0" w:after="0"/>
        <w:jc w:val="center"/>
        <w:rPr>
          <w:rFonts w:ascii="Book Antiqua" w:hAnsi="Book Antiqua" w:eastAsia="BookAntiqua-Bold-Identity-H" w:cs="BookAntiqua-Bold-Identity-H"/>
          <w:b/>
          <w:b/>
          <w:bCs/>
          <w:sz w:val="24"/>
          <w:szCs w:val="24"/>
        </w:rPr>
      </w:pPr>
      <w:r>
        <w:rPr>
          <w:rFonts w:eastAsia="BookAntiqua-Bold-Identity-H" w:cs="BookAntiqua-Bold-Identity-H" w:ascii="Book Antiqua" w:hAnsi="Book Antiqua"/>
          <w:b/>
          <w:bCs/>
          <w:sz w:val="24"/>
          <w:szCs w:val="24"/>
        </w:rPr>
      </w:r>
    </w:p>
    <w:p>
      <w:pPr>
        <w:pStyle w:val="Normal"/>
        <w:spacing w:lineRule="auto" w:line="240" w:before="0" w:after="0"/>
        <w:jc w:val="center"/>
        <w:rPr>
          <w:rFonts w:ascii="Book Antiqua" w:hAnsi="Book Antiqua" w:cs="BookAntiqua-Bold"/>
          <w:b/>
          <w:b/>
          <w:bCs/>
          <w:sz w:val="24"/>
          <w:szCs w:val="24"/>
        </w:rPr>
      </w:pPr>
      <w:r>
        <w:rPr>
          <w:rFonts w:eastAsia="BookAntiqua-Bold-Identity-H" w:cs="BookAntiqua-Bold-Identity-H" w:ascii="Book Antiqua" w:hAnsi="Book Antiqua"/>
          <w:b/>
          <w:bCs/>
          <w:sz w:val="24"/>
          <w:szCs w:val="24"/>
        </w:rPr>
        <w:t>Articolo 3. Finalità dell’Accordo.</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La Regione e il Soggetto titolare concordano sull’esigenza di confermare nel Comune di Vicenza un Ufficio di Informazione e Accoglienza Turistica (I.A.T.) di destinazione </w:t>
      </w:r>
      <w:r>
        <w:rPr>
          <w:rFonts w:eastAsia="BookAntiqua-Identity-H" w:cs="BookAntiqua-Identity-H" w:ascii="Book Antiqua" w:hAnsi="Book Antiqua"/>
          <w:sz w:val="24"/>
          <w:szCs w:val="24"/>
        </w:rPr>
        <w:t xml:space="preserve">e l’attivazione di </w:t>
      </w:r>
      <w:r>
        <w:rPr>
          <w:rFonts w:cs="BookAntiqua" w:ascii="Book Antiqua" w:hAnsi="Book Antiqua"/>
          <w:sz w:val="24"/>
          <w:szCs w:val="24"/>
        </w:rPr>
        <w:t>eventuali Info-Point turistici.</w:t>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r>
    </w:p>
    <w:p>
      <w:pPr>
        <w:pStyle w:val="Normal"/>
        <w:spacing w:lineRule="auto" w:line="240" w:before="0" w:after="0"/>
        <w:jc w:val="center"/>
        <w:rPr>
          <w:rFonts w:ascii="Book Antiqua" w:hAnsi="Book Antiqua" w:cs="BookAntiqua"/>
          <w:sz w:val="24"/>
          <w:szCs w:val="24"/>
        </w:rPr>
      </w:pPr>
      <w:r>
        <w:rPr>
          <w:rFonts w:cs="BookAntiqua-Bold" w:ascii="Book Antiqua" w:hAnsi="Book Antiqua"/>
          <w:b/>
          <w:bCs/>
          <w:sz w:val="24"/>
          <w:szCs w:val="24"/>
        </w:rPr>
        <w:t>Articolo 4. Obblighi del Soggetto titolare</w:t>
      </w:r>
      <w:r>
        <w:rPr>
          <w:rFonts w:cs="BookAntiqua" w:ascii="Book Antiqua" w:hAnsi="Book Antiqua"/>
          <w:sz w:val="24"/>
          <w:szCs w:val="24"/>
        </w:rPr>
        <w:t>.</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Il Soggetto titolare si obbliga, a sue spese, per la durata del</w:t>
      </w:r>
      <w:r>
        <w:rPr>
          <w:rFonts w:eastAsia="BookAntiqua-Identity-H" w:cs="BookAntiqua-Identity-H" w:ascii="Book Antiqua" w:hAnsi="Book Antiqua"/>
          <w:sz w:val="24"/>
          <w:szCs w:val="24"/>
        </w:rPr>
        <w:t>l’Accordo, a gestire l’ufficio</w:t>
      </w:r>
      <w:r>
        <w:rPr>
          <w:rFonts w:cs="BookAntiqua" w:ascii="Book Antiqua" w:hAnsi="Book Antiqua"/>
          <w:sz w:val="24"/>
          <w:szCs w:val="24"/>
        </w:rPr>
        <w:t xml:space="preserve"> di </w:t>
      </w:r>
      <w:r>
        <w:rPr>
          <w:rFonts w:eastAsia="BookAntiqua-Identity-H" w:cs="BookAntiqua-Identity-H" w:ascii="Book Antiqua" w:hAnsi="Book Antiqua"/>
          <w:sz w:val="24"/>
          <w:szCs w:val="24"/>
        </w:rPr>
        <w:t>cui all’articolo 3 secondo le modalità definite nella deliberazione di Giunt</w:t>
      </w:r>
      <w:r>
        <w:rPr>
          <w:rFonts w:cs="BookAntiqua" w:ascii="Book Antiqua" w:hAnsi="Book Antiqua"/>
          <w:sz w:val="24"/>
          <w:szCs w:val="24"/>
        </w:rPr>
        <w:t xml:space="preserve">a Regionale n. 472 del 14/04/2020 e precisate nella relazione illustrativa presentata dal Soggetto titolare, che forma parte integrante del presente Accordo. Per lo svolgimento delle attività di informazione e accoglienza turistica </w:t>
      </w:r>
      <w:r>
        <w:rPr>
          <w:rFonts w:eastAsia="BookAntiqua-Identity-H" w:cs="BookAntiqua-Identity-H" w:ascii="Book Antiqua" w:hAnsi="Book Antiqua"/>
          <w:sz w:val="24"/>
          <w:szCs w:val="24"/>
        </w:rPr>
        <w:t xml:space="preserve">– </w:t>
      </w:r>
      <w:r>
        <w:rPr>
          <w:rFonts w:cs="BookAntiqua" w:ascii="Book Antiqua" w:hAnsi="Book Antiqua"/>
          <w:sz w:val="24"/>
          <w:szCs w:val="24"/>
        </w:rPr>
        <w:t xml:space="preserve">indipendentemente dalla forma organizzativa prescelta </w:t>
      </w:r>
      <w:r>
        <w:rPr>
          <w:rFonts w:eastAsia="BookAntiqua-Identity-H" w:cs="BookAntiqua-Identity-H" w:ascii="Book Antiqua" w:hAnsi="Book Antiqua"/>
          <w:sz w:val="24"/>
          <w:szCs w:val="24"/>
        </w:rPr>
        <w:t xml:space="preserve">– </w:t>
      </w:r>
      <w:r>
        <w:rPr>
          <w:rFonts w:cs="BookAntiqua" w:ascii="Book Antiqua" w:hAnsi="Book Antiqua"/>
          <w:sz w:val="24"/>
          <w:szCs w:val="24"/>
        </w:rPr>
        <w:t>il Soggetto titolare dovrà avvalersi, in via prioritaria, dei contenuti inseriti a cura di ciascun ufficio turistico e/o dal soggetto titolare nel data base del Destination Management System regionale e uniformarsi, nella produzione di materiali informativi, al formato e alla veste grafica del progetto editoria e immagine coordinata della Regione del Veneto.</w:t>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Articolo 5. Gestione indiretta.</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Il Soggetto titolare in forza della sottoscrizione del presente Accordo di collaborazione con</w:t>
      </w:r>
    </w:p>
    <w:p>
      <w:pPr>
        <w:pStyle w:val="Normal"/>
        <w:spacing w:lineRule="auto" w:line="240" w:before="0" w:after="0"/>
        <w:jc w:val="both"/>
        <w:rPr>
          <w:rFonts w:ascii="Book Antiqua" w:hAnsi="Book Antiqua" w:cs="BookAntiqua-Bold"/>
          <w:b/>
          <w:b/>
          <w:bCs/>
          <w:sz w:val="24"/>
          <w:szCs w:val="24"/>
        </w:rPr>
      </w:pPr>
      <w:r>
        <w:rPr>
          <w:rFonts w:eastAsia="BookAntiqua-Identity-H" w:cs="BookAntiqua-Identity-H" w:ascii="Book Antiqua" w:hAnsi="Book Antiqua"/>
          <w:sz w:val="24"/>
          <w:szCs w:val="24"/>
        </w:rPr>
        <w:t xml:space="preserve">l’Amministrazione regionale, potrà affidare la gestione operativa del servizio a soggetti terzi </w:t>
      </w:r>
      <w:r>
        <w:rPr>
          <w:rFonts w:cs="BookAntiqua" w:ascii="Book Antiqua" w:hAnsi="Book Antiqua"/>
          <w:sz w:val="24"/>
          <w:szCs w:val="24"/>
        </w:rPr>
        <w:t xml:space="preserve">individuati nel rispetto della normativa vigente in materia di affidamento dei servizi e del codice dei contratti. Tale eventuale affidamento dovrà coincidere con la durata del presente Accordo nel rispetto degli standard di cui </w:t>
      </w:r>
      <w:r>
        <w:rPr>
          <w:rFonts w:eastAsia="BookAntiqua-Identity-H" w:cs="BookAntiqua-Identity-H" w:ascii="Book Antiqua" w:hAnsi="Book Antiqua"/>
          <w:sz w:val="24"/>
          <w:szCs w:val="24"/>
        </w:rPr>
        <w:t>all’</w:t>
      </w:r>
      <w:r>
        <w:rPr>
          <w:rFonts w:cs="BookAntiqua-Bold" w:ascii="Book Antiqua" w:hAnsi="Book Antiqua"/>
          <w:b/>
          <w:bCs/>
          <w:sz w:val="24"/>
          <w:szCs w:val="24"/>
        </w:rPr>
        <w:t xml:space="preserve">Allegato A </w:t>
      </w:r>
      <w:r>
        <w:rPr>
          <w:rFonts w:cs="BookAntiqua" w:ascii="Book Antiqua" w:hAnsi="Book Antiqua"/>
          <w:sz w:val="24"/>
          <w:szCs w:val="24"/>
        </w:rPr>
        <w:t>della citata deliberazione e dovrà essere tempestivamente comunicato alla Direzione Turismo. Nella definizione dei criteri di selezione del soggetto affidatario si dovrà tenere conto della qualità del servizio reso, dei giorni e orari di apertura, della pluralità dei servizi offerti, della disponibilità di plurilingue, della professionalità del personale preposto al servizio, etc.</w:t>
      </w:r>
      <w:r>
        <w:rPr>
          <w:rFonts w:cs="BookAntiqua-Bold" w:ascii="Book Antiqua" w:hAnsi="Book Antiqua"/>
          <w:b/>
          <w:bCs/>
          <w:sz w:val="24"/>
          <w:szCs w:val="24"/>
        </w:rPr>
        <w:t xml:space="preserve"> </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t xml:space="preserve"> </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Articolo 6. Obblighi della Regione.</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La Giunta regionale concede per la durata del presente Accordo al Soggetto titolare il diritto </w:t>
      </w:r>
      <w:r>
        <w:rPr>
          <w:rFonts w:eastAsia="BookAntiqua-Identity-H" w:cs="BookAntiqua-Identity-H" w:ascii="Book Antiqua" w:hAnsi="Book Antiqua"/>
          <w:sz w:val="24"/>
          <w:szCs w:val="24"/>
        </w:rPr>
        <w:t>all’</w:t>
      </w:r>
      <w:r>
        <w:rPr>
          <w:rFonts w:cs="BookAntiqua" w:ascii="Book Antiqua" w:hAnsi="Book Antiqua"/>
          <w:sz w:val="24"/>
          <w:szCs w:val="24"/>
        </w:rPr>
        <w:t xml:space="preserve">utilizzo dei segni distintivi degli uffici IAT ed Info-Point come individuati e disciplinati rispettivamente nella DGR. n. 2233/2010 e nella DGR. n. 1576/2016 e successive modifiche ed </w:t>
      </w:r>
      <w:r>
        <w:rPr>
          <w:rFonts w:eastAsia="BookAntiqua-Identity-H" w:cs="BookAntiqua-Identity-H" w:ascii="Book Antiqua" w:hAnsi="Book Antiqua"/>
          <w:sz w:val="24"/>
          <w:szCs w:val="24"/>
        </w:rPr>
        <w:t>integrazioni, nonché all’utilizzo del marchio regionale turistico “</w:t>
      </w:r>
      <w:r>
        <w:rPr>
          <w:rFonts w:cs="BookAntiqua-Italic" w:ascii="Book Antiqua" w:hAnsi="Book Antiqua"/>
          <w:i/>
          <w:iCs/>
          <w:sz w:val="24"/>
          <w:szCs w:val="24"/>
        </w:rPr>
        <w:t>Veneto The Land of Venice</w:t>
      </w:r>
      <w:r>
        <w:rPr>
          <w:rFonts w:eastAsia="BookAntiqua-Identity-H" w:cs="BookAntiqua-Identity-H" w:ascii="Book Antiqua" w:hAnsi="Book Antiqua"/>
          <w:sz w:val="24"/>
          <w:szCs w:val="24"/>
        </w:rPr>
        <w:t xml:space="preserve">”, come </w:t>
      </w:r>
      <w:r>
        <w:rPr>
          <w:rFonts w:cs="BookAntiqua" w:ascii="Book Antiqua" w:hAnsi="Book Antiqua"/>
          <w:sz w:val="24"/>
          <w:szCs w:val="24"/>
        </w:rPr>
        <w:t>individuato e disciplinato nella DGR. n. 2078/2017 e successive modifiche e integrazioni.</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La Giunta regionale si impegna a pubblicare e a dare diffusione, </w:t>
      </w:r>
      <w:r>
        <w:rPr>
          <w:rFonts w:eastAsia="BookAntiqua-Identity-H" w:cs="BookAntiqua-Identity-H" w:ascii="Book Antiqua" w:hAnsi="Book Antiqua"/>
          <w:sz w:val="24"/>
          <w:szCs w:val="24"/>
        </w:rPr>
        <w:t xml:space="preserve">in Italia e all’estero, per la durata dell’Accordo, </w:t>
      </w:r>
      <w:r>
        <w:rPr>
          <w:rFonts w:cs="BookAntiqua" w:ascii="Book Antiqua" w:hAnsi="Book Antiqua"/>
          <w:sz w:val="24"/>
          <w:szCs w:val="24"/>
        </w:rPr>
        <w:t xml:space="preserve">dei </w:t>
      </w:r>
      <w:r>
        <w:rPr>
          <w:rFonts w:eastAsia="BookAntiqua-Identity-H" w:cs="BookAntiqua-Identity-H" w:ascii="Book Antiqua" w:hAnsi="Book Antiqua"/>
          <w:sz w:val="24"/>
          <w:szCs w:val="24"/>
        </w:rPr>
        <w:t xml:space="preserve">dati identificativi dell’ufficio IAT </w:t>
      </w:r>
      <w:r>
        <w:rPr>
          <w:rFonts w:cs="BookAntiqua" w:ascii="Book Antiqua" w:hAnsi="Book Antiqua"/>
          <w:sz w:val="24"/>
          <w:szCs w:val="24"/>
        </w:rPr>
        <w:t xml:space="preserve">e degli eventuali Info-Point turistici di cui </w:t>
      </w:r>
      <w:r>
        <w:rPr>
          <w:rFonts w:eastAsia="BookAntiqua-Identity-H" w:cs="BookAntiqua-Identity-H" w:ascii="Book Antiqua" w:hAnsi="Book Antiqua"/>
          <w:sz w:val="24"/>
          <w:szCs w:val="24"/>
        </w:rPr>
        <w:t xml:space="preserve">all’articolo 3 </w:t>
      </w:r>
      <w:r>
        <w:rPr>
          <w:rFonts w:cs="BookAntiqua" w:ascii="Book Antiqua" w:hAnsi="Book Antiqua"/>
          <w:sz w:val="24"/>
          <w:szCs w:val="24"/>
        </w:rPr>
        <w:t xml:space="preserve">e a mettere a disposizione del soggetto titolare il DMS in uso alla Regione del Veneto e ai soggetti del sistema turistico regionale nonché il materiale informativo e documentale realizzato in </w:t>
      </w:r>
      <w:r>
        <w:rPr>
          <w:rFonts w:eastAsia="BookAntiqua-Identity-H" w:cs="BookAntiqua-Identity-H" w:ascii="Book Antiqua" w:hAnsi="Book Antiqua"/>
          <w:sz w:val="24"/>
          <w:szCs w:val="24"/>
        </w:rPr>
        <w:t xml:space="preserve">un’unica veste grafica e prodotto in forma aggregata </w:t>
      </w:r>
      <w:r>
        <w:rPr>
          <w:rFonts w:cs="BookAntiqua" w:ascii="Book Antiqua" w:hAnsi="Book Antiqua"/>
          <w:sz w:val="24"/>
          <w:szCs w:val="24"/>
        </w:rPr>
        <w:t>in accordo con lo stesso Soggetto titolare.</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Articolo 7. Durata e recesso.</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Il presente Accordo ha una durata di tre anni dalla sottoscrizione, rinnovabile con scambio di lettere fra le Parti.</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Eventuali modificazioni che dovessero intervenire in ordine ai contenuti del presente Accordo o riferiti alle Parti saranno oggetto di specifiche comunicazioni e adeguamenti integrativi al presente Accordo.</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Nel caso, a seguito di notifica di motivata contestazione di inadempimento colpevole degli</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obblighi disciplinati dal presente Accordo, la Parte inadempiente non provveda entra i sessanta </w:t>
      </w:r>
      <w:r>
        <w:rPr>
          <w:rFonts w:eastAsia="BookAntiqua-Identity-H" w:cs="BookAntiqua-Identity-H" w:ascii="Book Antiqua" w:hAnsi="Book Antiqua"/>
          <w:sz w:val="24"/>
          <w:szCs w:val="24"/>
        </w:rPr>
        <w:t xml:space="preserve">giorni ad adempiere, l’altra Parte potrà notificare il proprio recesso dall’Accordo con efficacia </w:t>
      </w:r>
      <w:r>
        <w:rPr>
          <w:rFonts w:cs="BookAntiqua" w:ascii="Book Antiqua" w:hAnsi="Book Antiqua"/>
          <w:sz w:val="24"/>
          <w:szCs w:val="24"/>
        </w:rPr>
        <w:t>immediata.</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Ciascuna delle Parti potrà </w:t>
      </w:r>
      <w:r>
        <w:rPr>
          <w:rFonts w:eastAsia="BookAntiqua-Identity-H" w:cs="BookAntiqua-Identity-H" w:ascii="Book Antiqua" w:hAnsi="Book Antiqua"/>
          <w:sz w:val="24"/>
          <w:szCs w:val="24"/>
        </w:rPr>
        <w:t xml:space="preserve">notificare all’altra il </w:t>
      </w:r>
      <w:r>
        <w:rPr>
          <w:rFonts w:cs="BookAntiqua" w:ascii="Book Antiqua" w:hAnsi="Book Antiqua"/>
          <w:sz w:val="24"/>
          <w:szCs w:val="24"/>
        </w:rPr>
        <w:t xml:space="preserve">proprio recesso dal presente Accordo con efficacia immediata qualora, a seguito di precedentemente notifica </w:t>
      </w:r>
      <w:r>
        <w:rPr>
          <w:rFonts w:eastAsia="BookAntiqua-Identity-H" w:cs="BookAntiqua-Identity-H" w:ascii="Book Antiqua" w:hAnsi="Book Antiqua"/>
          <w:sz w:val="24"/>
          <w:szCs w:val="24"/>
        </w:rPr>
        <w:t xml:space="preserve">all’altra parte </w:t>
      </w:r>
      <w:r>
        <w:rPr>
          <w:rFonts w:cs="BookAntiqua" w:ascii="Book Antiqua" w:hAnsi="Book Antiqua"/>
          <w:sz w:val="24"/>
          <w:szCs w:val="24"/>
        </w:rPr>
        <w:t xml:space="preserve">di motivata contestazione di un inadempimento colpevole dei suoi obblighi disciplinati dal presente Accordo </w:t>
      </w:r>
      <w:r>
        <w:rPr>
          <w:rFonts w:eastAsia="BookAntiqua-Identity-H" w:cs="BookAntiqua-Identity-H" w:ascii="Book Antiqua" w:hAnsi="Book Antiqua"/>
          <w:sz w:val="24"/>
          <w:szCs w:val="24"/>
        </w:rPr>
        <w:t>l’</w:t>
      </w:r>
      <w:r>
        <w:rPr>
          <w:rFonts w:cs="BookAntiqua" w:ascii="Book Antiqua" w:hAnsi="Book Antiqua"/>
          <w:sz w:val="24"/>
          <w:szCs w:val="24"/>
        </w:rPr>
        <w:t>inadempimento contestato si sia protratto per sessanta giorni consecutivi dalla notifica della contestazione.</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Articolo 8. Disposizioni fiscali.</w:t>
      </w:r>
    </w:p>
    <w:p>
      <w:pPr>
        <w:pStyle w:val="Normal"/>
        <w:spacing w:lineRule="auto" w:line="240" w:before="0" w:after="0"/>
        <w:jc w:val="both"/>
        <w:rPr>
          <w:rFonts w:ascii="Book Antiqua" w:hAnsi="Book Antiqua" w:eastAsia="BookAntiqua-Identity-H" w:cs="BookAntiqua-Identity-H"/>
          <w:sz w:val="24"/>
          <w:szCs w:val="24"/>
        </w:rPr>
      </w:pPr>
      <w:r>
        <w:rPr>
          <w:rFonts w:cs="BookAntiqua" w:ascii="Book Antiqua" w:hAnsi="Book Antiqua"/>
          <w:sz w:val="24"/>
          <w:szCs w:val="24"/>
        </w:rPr>
        <w:t>Il presente Accordo costituisce un atto amministrativo, disciplinato dalla legge n. 241/1990, posto in essere dalla Regione diverso dalla gestione del patrim</w:t>
      </w:r>
      <w:r>
        <w:rPr>
          <w:rFonts w:eastAsia="BookAntiqua-Identity-H" w:cs="BookAntiqua-Identity-H" w:ascii="Book Antiqua" w:hAnsi="Book Antiqua"/>
          <w:sz w:val="24"/>
          <w:szCs w:val="24"/>
        </w:rPr>
        <w:t>onio e come tale è esente dall’</w:t>
      </w:r>
      <w:r>
        <w:rPr>
          <w:rFonts w:cs="BookAntiqua" w:ascii="Book Antiqua" w:hAnsi="Book Antiqua"/>
          <w:sz w:val="24"/>
          <w:szCs w:val="24"/>
        </w:rPr>
        <w:t xml:space="preserve">imposta di </w:t>
      </w:r>
      <w:r>
        <w:rPr>
          <w:rFonts w:eastAsia="BookAntiqua-Identity-H" w:cs="BookAntiqua-Identity-H" w:ascii="Book Antiqua" w:hAnsi="Book Antiqua"/>
          <w:sz w:val="24"/>
          <w:szCs w:val="24"/>
        </w:rPr>
        <w:t>registro ai sensi dell’articolo 1 della tabella B del DPR n. 131/1986.</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Il presente Accordo tra enti pubblici </w:t>
      </w:r>
      <w:r>
        <w:rPr>
          <w:rFonts w:eastAsia="BookAntiqua-Identity-H" w:cs="BookAntiqua-Identity-H" w:ascii="Book Antiqua" w:hAnsi="Book Antiqua"/>
          <w:sz w:val="24"/>
          <w:szCs w:val="24"/>
        </w:rPr>
        <w:t>è esente dall’imposta di bollo ai sensi dell’articolo 16 d</w:t>
      </w:r>
      <w:r>
        <w:rPr>
          <w:rFonts w:cs="BookAntiqua" w:ascii="Book Antiqua" w:hAnsi="Book Antiqua"/>
          <w:sz w:val="24"/>
          <w:szCs w:val="24"/>
        </w:rPr>
        <w:t>ella tabella B allegata al DPR n. 642/1972.</w:t>
      </w:r>
    </w:p>
    <w:p>
      <w:pPr>
        <w:pStyle w:val="Normal"/>
        <w:spacing w:lineRule="auto" w:line="240" w:before="0" w:after="0"/>
        <w:jc w:val="both"/>
        <w:rPr>
          <w:rFonts w:ascii="Book Antiqua" w:hAnsi="Book Antiqua" w:cs="BookAntiqua-Bold"/>
          <w:b/>
          <w:b/>
          <w:bCs/>
          <w:sz w:val="24"/>
          <w:szCs w:val="24"/>
        </w:rPr>
      </w:pPr>
      <w:r>
        <w:rPr>
          <w:rFonts w:cs="BookAntiqua-Bold" w:ascii="Book Antiqua" w:hAnsi="Book Antiqua"/>
          <w:b/>
          <w:bCs/>
          <w:sz w:val="24"/>
          <w:szCs w:val="24"/>
        </w:rPr>
      </w:r>
    </w:p>
    <w:p>
      <w:pPr>
        <w:pStyle w:val="Normal"/>
        <w:spacing w:lineRule="auto" w:line="240" w:before="0" w:after="0"/>
        <w:jc w:val="center"/>
        <w:rPr>
          <w:rFonts w:ascii="Book Antiqua" w:hAnsi="Book Antiqua" w:cs="BookAntiqua-Bold"/>
          <w:b/>
          <w:b/>
          <w:bCs/>
          <w:sz w:val="24"/>
          <w:szCs w:val="24"/>
        </w:rPr>
      </w:pPr>
      <w:r>
        <w:rPr>
          <w:rFonts w:cs="BookAntiqua-Bold" w:ascii="Book Antiqua" w:hAnsi="Book Antiqua"/>
          <w:b/>
          <w:bCs/>
          <w:sz w:val="24"/>
          <w:szCs w:val="24"/>
        </w:rPr>
        <w:t>Articolo 9. Foro competente.</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Tutte le eventuali controversie, che dovessero </w:t>
      </w:r>
      <w:r>
        <w:rPr>
          <w:rFonts w:eastAsia="BookAntiqua-Identity-H" w:cs="BookAntiqua-Identity-H" w:ascii="Book Antiqua" w:hAnsi="Book Antiqua"/>
          <w:sz w:val="24"/>
          <w:szCs w:val="24"/>
        </w:rPr>
        <w:t>derivare dall’</w:t>
      </w:r>
      <w:r>
        <w:rPr>
          <w:rFonts w:cs="BookAntiqua" w:ascii="Book Antiqua" w:hAnsi="Book Antiqua"/>
          <w:sz w:val="24"/>
          <w:szCs w:val="24"/>
        </w:rPr>
        <w:t xml:space="preserve">esecuzione del presente Accordo, sono </w:t>
      </w:r>
      <w:r>
        <w:rPr>
          <w:rFonts w:eastAsia="BookAntiqua-Identity-H" w:cs="BookAntiqua-Identity-H" w:ascii="Book Antiqua" w:hAnsi="Book Antiqua"/>
          <w:sz w:val="24"/>
          <w:szCs w:val="24"/>
        </w:rPr>
        <w:t xml:space="preserve">devolute, ai sensi dell’articolo 13 del D.lgs. 104/2010, al Tribunale Amministrativo regionale del </w:t>
      </w:r>
      <w:r>
        <w:rPr>
          <w:rFonts w:cs="BookAntiqua" w:ascii="Book Antiqua" w:hAnsi="Book Antiqua"/>
          <w:sz w:val="24"/>
          <w:szCs w:val="24"/>
        </w:rPr>
        <w:t>Veneto con sede a Venezia.</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 xml:space="preserve">Il presente Accordo, con ogni ulteriore Allegato, è letto, approvato e sottoscritto digitalmente dalle Parti </w:t>
      </w:r>
      <w:r>
        <w:rPr>
          <w:rFonts w:eastAsia="BookAntiqua-Identity-H" w:cs="BookAntiqua-Identity-H" w:ascii="Book Antiqua" w:hAnsi="Book Antiqua"/>
          <w:sz w:val="24"/>
          <w:szCs w:val="24"/>
        </w:rPr>
        <w:t>ai sensi dell’articolo 15, comma 2</w:t>
      </w:r>
      <w:r>
        <w:rPr>
          <w:rFonts w:cs="BookAntiqua" w:ascii="Book Antiqua" w:hAnsi="Book Antiqua"/>
          <w:sz w:val="24"/>
          <w:szCs w:val="24"/>
        </w:rPr>
        <w:t>-bis della Legge n. 241/1990.</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Per la Regione del Veneto</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Il Direttore della Direzione Turismo</w:t>
      </w:r>
    </w:p>
    <w:p>
      <w:pPr>
        <w:pStyle w:val="Normal"/>
        <w:spacing w:lineRule="auto" w:line="240" w:before="0" w:after="0"/>
        <w:jc w:val="both"/>
        <w:rPr>
          <w:rFonts w:ascii="Book Antiqua" w:hAnsi="Book Antiqua" w:eastAsia="BookAntiqua-Identity-H" w:cs="BookAntiqua-Identity-H"/>
          <w:sz w:val="24"/>
          <w:szCs w:val="24"/>
        </w:rPr>
      </w:pPr>
      <w:r>
        <w:rPr>
          <w:rFonts w:eastAsia="BookAntiqua-Identity-H" w:cs="BookAntiqua-Identity-H" w:ascii="Book Antiqua" w:hAnsi="Book Antiqua"/>
          <w:sz w:val="24"/>
          <w:szCs w:val="24"/>
        </w:rPr>
        <w:t>Dr. Mauro Giovanni Viti</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(firma digitale)</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Per il Comune di Vicenza</w:t>
      </w:r>
    </w:p>
    <w:p>
      <w:pPr>
        <w:pStyle w:val="Normal"/>
        <w:spacing w:lineRule="auto" w:line="240" w:before="0" w:after="0"/>
        <w:jc w:val="both"/>
        <w:rPr>
          <w:rFonts w:ascii="Book Antiqua" w:hAnsi="Book Antiqua" w:cs="BookAntiqua"/>
          <w:sz w:val="24"/>
          <w:szCs w:val="24"/>
        </w:rPr>
      </w:pPr>
      <w:bookmarkStart w:id="0" w:name="_GoBack"/>
      <w:bookmarkEnd w:id="0"/>
      <w:r>
        <w:rPr>
          <w:rFonts w:cs="BookAntiqua" w:ascii="Book Antiqua" w:hAnsi="Book Antiqua"/>
          <w:sz w:val="24"/>
          <w:szCs w:val="24"/>
        </w:rPr>
        <w:t>Il Direttore del SUAP, Edilizia Privata, Turismo, Manifestazioni</w:t>
      </w:r>
    </w:p>
    <w:p>
      <w:pPr>
        <w:pStyle w:val="Normal"/>
        <w:spacing w:lineRule="auto" w:line="240" w:before="0" w:after="0"/>
        <w:jc w:val="both"/>
        <w:rPr>
          <w:rFonts w:ascii="Book Antiqua" w:hAnsi="Book Antiqua" w:cs="BookAntiqua"/>
          <w:sz w:val="24"/>
          <w:szCs w:val="24"/>
        </w:rPr>
      </w:pPr>
      <w:r>
        <w:rPr>
          <w:rFonts w:cs="BookAntiqua" w:ascii="Book Antiqua" w:hAnsi="Book Antiqua"/>
          <w:sz w:val="24"/>
          <w:szCs w:val="24"/>
        </w:rPr>
        <w:t>Avv. Gian Luigi Carrucciu</w:t>
      </w:r>
    </w:p>
    <w:p>
      <w:pPr>
        <w:pStyle w:val="Normal"/>
        <w:jc w:val="both"/>
        <w:rPr>
          <w:rFonts w:ascii="Book Antiqua" w:hAnsi="Book Antiqua" w:cs="BookAntiqua"/>
          <w:sz w:val="24"/>
          <w:szCs w:val="24"/>
        </w:rPr>
      </w:pPr>
      <w:r>
        <w:rPr>
          <w:rFonts w:cs="BookAntiqua" w:ascii="Book Antiqua" w:hAnsi="Book Antiqua"/>
          <w:sz w:val="24"/>
          <w:szCs w:val="24"/>
        </w:rPr>
        <w:t>(firma digitale)</w:t>
      </w:r>
    </w:p>
    <w:p>
      <w:pPr>
        <w:pStyle w:val="Normal"/>
        <w:spacing w:before="0" w:after="200"/>
        <w:jc w:val="both"/>
        <w:rPr/>
      </w:pPr>
      <w:r>
        <w:rPr>
          <w:rFonts w:cs="BookAntiqua" w:ascii="Book Antiqua" w:hAnsi="Book Antiqua"/>
          <w:sz w:val="24"/>
          <w:szCs w:val="24"/>
        </w:rPr>
        <w:t>Luogo, data</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Book Antiqu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32"/>
  <w:defaultTabStop w:val="708"/>
  <w:autoHyphenation w:val="tru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7db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LibreOffice/6.4.7.2$Windows_X86_64 LibreOffice_project/639b8ac485750d5696d7590a72ef1b496725cfb5</Application>
  <Pages>4</Pages>
  <Words>1202</Words>
  <Characters>7098</Characters>
  <CharactersWithSpaces>8265</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2021-02-02T18:00:00Z</dcterms:created>
  <dc:creator>User</dc:creator>
  <dc:description/>
  <dc:language>it-IT</dc:language>
  <cp:lastModifiedBy/>
  <dcterms:modified xsi:type="dcterms:W3CDTF">2021-04-07T10:52:51Z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